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25F4A" w14:textId="7B7E90B7" w:rsidR="00151D84" w:rsidRDefault="00151D84" w:rsidP="00151D84">
      <w:pPr>
        <w:pStyle w:val="HdgCenterBold"/>
        <w:spacing w:after="0"/>
        <w:jc w:val="left"/>
        <w:rPr>
          <w:szCs w:val="24"/>
        </w:rPr>
      </w:pPr>
    </w:p>
    <w:p w14:paraId="0948E9F3" w14:textId="77777777" w:rsidR="00151D84" w:rsidRDefault="00151D84" w:rsidP="00353B30">
      <w:pPr>
        <w:jc w:val="both"/>
      </w:pPr>
    </w:p>
    <w:p w14:paraId="119294D8" w14:textId="432B5415" w:rsidR="00151D84" w:rsidRDefault="00151D84" w:rsidP="004571A3">
      <w:pPr>
        <w:jc w:val="center"/>
        <w:rPr>
          <w:b/>
          <w:bCs/>
        </w:rPr>
      </w:pPr>
      <w:r w:rsidRPr="00151D84">
        <w:rPr>
          <w:b/>
          <w:bCs/>
        </w:rPr>
        <w:t xml:space="preserve">Notice Hosted on </w:t>
      </w:r>
      <w:r w:rsidR="00115736">
        <w:rPr>
          <w:b/>
          <w:bCs/>
        </w:rPr>
        <w:t xml:space="preserve">the </w:t>
      </w:r>
      <w:r w:rsidR="000D0DD5">
        <w:rPr>
          <w:b/>
          <w:bCs/>
        </w:rPr>
        <w:t>Tri-City Healthcare District</w:t>
      </w:r>
      <w:r w:rsidR="00115736">
        <w:rPr>
          <w:b/>
          <w:bCs/>
        </w:rPr>
        <w:t xml:space="preserve"> Website </w:t>
      </w:r>
    </w:p>
    <w:p w14:paraId="76DCC8AC" w14:textId="0F0B5E5B" w:rsidR="009C1BC0" w:rsidRDefault="009C1BC0" w:rsidP="00353B30">
      <w:pPr>
        <w:jc w:val="both"/>
        <w:rPr>
          <w:b/>
          <w:bCs/>
        </w:rPr>
      </w:pPr>
    </w:p>
    <w:p w14:paraId="33E318C5" w14:textId="77777777" w:rsidR="009C1BC0" w:rsidRPr="00B11845" w:rsidRDefault="009C1BC0" w:rsidP="009C1BC0">
      <w:pPr>
        <w:pStyle w:val="HdgCenterBold"/>
        <w:spacing w:after="0"/>
        <w:rPr>
          <w:szCs w:val="24"/>
        </w:rPr>
      </w:pPr>
      <w:bookmarkStart w:id="0" w:name="_GoBack"/>
      <w:r w:rsidRPr="00B11845">
        <w:rPr>
          <w:szCs w:val="24"/>
        </w:rPr>
        <w:t>Notice of Data Incident</w:t>
      </w:r>
    </w:p>
    <w:p w14:paraId="2AD92552" w14:textId="77777777" w:rsidR="00151D84" w:rsidRDefault="00151D84" w:rsidP="00353B30">
      <w:pPr>
        <w:jc w:val="both"/>
      </w:pPr>
    </w:p>
    <w:bookmarkEnd w:id="0"/>
    <w:p w14:paraId="1A385142" w14:textId="17FF722B" w:rsidR="00414E23" w:rsidRDefault="00192A22" w:rsidP="00414E23">
      <w:pPr>
        <w:jc w:val="both"/>
        <w:rPr>
          <w:rFonts w:ascii="Arial" w:hAnsi="Arial" w:cs="Arial"/>
          <w:color w:val="000000"/>
        </w:rPr>
      </w:pPr>
      <w:r>
        <w:t>Tri-City Healthcare District</w:t>
      </w:r>
      <w:r w:rsidR="003928E6">
        <w:t xml:space="preserve"> </w:t>
      </w:r>
      <w:r w:rsidR="007875DA">
        <w:t>(“</w:t>
      </w:r>
      <w:r>
        <w:t>Tri-City</w:t>
      </w:r>
      <w:r w:rsidR="007875DA">
        <w:t>”)</w:t>
      </w:r>
      <w:r w:rsidR="008A33C2">
        <w:t xml:space="preserve"> </w:t>
      </w:r>
      <w:r w:rsidR="003928E6">
        <w:t>exp</w:t>
      </w:r>
      <w:r w:rsidR="00416020">
        <w:t>erienced a data security i</w:t>
      </w:r>
      <w:r w:rsidR="00414E23">
        <w:rPr>
          <w:rFonts w:eastAsia="Calibri"/>
          <w:lang w:eastAsia="en-US"/>
        </w:rPr>
        <w:t>ncident that may affect the privacy of certain patient data</w:t>
      </w:r>
      <w:r w:rsidR="00414E23">
        <w:t xml:space="preserve">. </w:t>
      </w:r>
    </w:p>
    <w:p w14:paraId="0771F22A" w14:textId="77777777" w:rsidR="008343A0" w:rsidRDefault="008343A0" w:rsidP="00353B30">
      <w:pPr>
        <w:jc w:val="both"/>
        <w:rPr>
          <w:rFonts w:eastAsia="Calibri"/>
          <w:lang w:eastAsia="en-US"/>
        </w:rPr>
      </w:pPr>
    </w:p>
    <w:p w14:paraId="161BA6D5" w14:textId="674FFC11" w:rsidR="008343A0" w:rsidRDefault="00CE38C6" w:rsidP="00353B30">
      <w:pPr>
        <w:jc w:val="both"/>
      </w:pPr>
      <w:r w:rsidRPr="00B11845">
        <w:rPr>
          <w:rFonts w:eastAsia="Calibri"/>
          <w:lang w:eastAsia="en-US"/>
        </w:rPr>
        <w:t xml:space="preserve">On </w:t>
      </w:r>
      <w:r w:rsidR="00192A22">
        <w:rPr>
          <w:rFonts w:eastAsia="Calibri"/>
          <w:lang w:eastAsia="en-US"/>
        </w:rPr>
        <w:t>November 9, 2023, Tri-City</w:t>
      </w:r>
      <w:r w:rsidR="008343A0">
        <w:rPr>
          <w:rFonts w:eastAsia="Calibri"/>
          <w:lang w:eastAsia="en-US"/>
        </w:rPr>
        <w:t xml:space="preserve"> detected </w:t>
      </w:r>
      <w:r w:rsidR="00CE394F">
        <w:rPr>
          <w:rFonts w:eastAsia="Calibri"/>
          <w:lang w:eastAsia="en-US"/>
        </w:rPr>
        <w:t>suspicious</w:t>
      </w:r>
      <w:r w:rsidR="008343A0">
        <w:rPr>
          <w:rFonts w:eastAsia="Calibri"/>
          <w:lang w:eastAsia="en-US"/>
        </w:rPr>
        <w:t xml:space="preserve"> activity on its network and immediately began an investigation. The investigation included the assistance of third-party specialists and determined an unknown party accessed certain files </w:t>
      </w:r>
      <w:r w:rsidR="001405F3">
        <w:rPr>
          <w:rFonts w:eastAsia="Calibri"/>
          <w:lang w:eastAsia="en-US"/>
        </w:rPr>
        <w:t>within</w:t>
      </w:r>
      <w:r w:rsidR="008343A0">
        <w:rPr>
          <w:rFonts w:eastAsia="Calibri"/>
          <w:lang w:eastAsia="en-US"/>
        </w:rPr>
        <w:t xml:space="preserve"> </w:t>
      </w:r>
      <w:r w:rsidR="00554A7C">
        <w:rPr>
          <w:rFonts w:eastAsia="Calibri"/>
          <w:lang w:eastAsia="en-US"/>
        </w:rPr>
        <w:t>Tri-city’s</w:t>
      </w:r>
      <w:r w:rsidR="008343A0">
        <w:rPr>
          <w:rFonts w:eastAsia="Calibri"/>
          <w:lang w:eastAsia="en-US"/>
        </w:rPr>
        <w:t xml:space="preserve"> network </w:t>
      </w:r>
      <w:r w:rsidR="001405F3">
        <w:rPr>
          <w:rFonts w:eastAsia="Calibri"/>
          <w:lang w:eastAsia="en-US"/>
        </w:rPr>
        <w:t xml:space="preserve">on or about </w:t>
      </w:r>
      <w:r w:rsidR="005268EC">
        <w:rPr>
          <w:rFonts w:eastAsia="Calibri"/>
          <w:lang w:eastAsia="en-US"/>
        </w:rPr>
        <w:t>November 8, 2023</w:t>
      </w:r>
      <w:r w:rsidR="00365267" w:rsidRPr="00CD711A">
        <w:t>.</w:t>
      </w:r>
      <w:r w:rsidR="00365267" w:rsidRPr="00B11845">
        <w:t xml:space="preserve"> </w:t>
      </w:r>
      <w:r w:rsidR="005268EC">
        <w:t>Tri-city</w:t>
      </w:r>
      <w:r w:rsidR="00A77025">
        <w:t xml:space="preserve"> then conducted</w:t>
      </w:r>
      <w:r w:rsidR="008343A0">
        <w:t xml:space="preserve"> a comprehensive review of the files at issue to determine </w:t>
      </w:r>
      <w:r w:rsidR="00A77025">
        <w:t>whether personal information may have been involved</w:t>
      </w:r>
      <w:r w:rsidR="008343A0">
        <w:t>.</w:t>
      </w:r>
      <w:r w:rsidR="00A77025">
        <w:t xml:space="preserve"> After a thorough review of the impacted data, </w:t>
      </w:r>
      <w:r w:rsidR="003C253A">
        <w:t xml:space="preserve">on September </w:t>
      </w:r>
      <w:r w:rsidR="005268EC">
        <w:t>27,</w:t>
      </w:r>
      <w:r w:rsidR="003C253A">
        <w:t xml:space="preserve"> 2024, it was determined that some of your personal information was present in the impacted data set. </w:t>
      </w:r>
    </w:p>
    <w:p w14:paraId="37E9ACF1" w14:textId="77777777" w:rsidR="008343A0" w:rsidRDefault="008343A0" w:rsidP="00353B30">
      <w:pPr>
        <w:jc w:val="both"/>
      </w:pPr>
    </w:p>
    <w:p w14:paraId="276F5CF8" w14:textId="0099A1F3" w:rsidR="008343A0" w:rsidRDefault="00F5115F" w:rsidP="00353B30">
      <w:pPr>
        <w:jc w:val="both"/>
      </w:pPr>
      <w:bookmarkStart w:id="1" w:name="_Hlk165476142"/>
      <w:r>
        <w:t>Tri-city</w:t>
      </w:r>
      <w:r w:rsidR="00283798">
        <w:t>’s</w:t>
      </w:r>
      <w:r w:rsidR="008343A0">
        <w:t xml:space="preserve"> review included the assistance of third-party data review specialists and determined the potentially impacted information included the following types of information related to </w:t>
      </w:r>
      <w:r w:rsidR="008343A0" w:rsidRPr="00EA663F">
        <w:t xml:space="preserve">patients: </w:t>
      </w:r>
      <w:r w:rsidR="00541E1D" w:rsidRPr="00EA663F">
        <w:t xml:space="preserve">name, </w:t>
      </w:r>
      <w:r w:rsidR="00EA663F">
        <w:t xml:space="preserve">address, </w:t>
      </w:r>
      <w:r w:rsidR="00EA663F" w:rsidRPr="00EA663F">
        <w:t>date of birth, Social Security number, medical treatment/diagnosis information, dates of service, health insurance provider name, health insurance claim information, and/or treatment cost</w:t>
      </w:r>
      <w:r w:rsidR="00EB745F" w:rsidRPr="00EA663F">
        <w:t>.</w:t>
      </w:r>
    </w:p>
    <w:bookmarkEnd w:id="1"/>
    <w:p w14:paraId="34A2B520" w14:textId="77777777" w:rsidR="008343A0" w:rsidRDefault="008343A0" w:rsidP="00353B30">
      <w:pPr>
        <w:jc w:val="both"/>
      </w:pPr>
    </w:p>
    <w:p w14:paraId="20615E44" w14:textId="555A361D" w:rsidR="009C1BC0" w:rsidRPr="00CE394F" w:rsidRDefault="00F5115F" w:rsidP="00353B30">
      <w:pPr>
        <w:jc w:val="both"/>
      </w:pPr>
      <w:r>
        <w:t>Tri-City</w:t>
      </w:r>
      <w:r w:rsidR="007178B1">
        <w:t xml:space="preserve"> </w:t>
      </w:r>
      <w:r w:rsidR="008343A0">
        <w:t xml:space="preserve">has </w:t>
      </w:r>
      <w:r w:rsidR="00E1537D">
        <w:t>provid</w:t>
      </w:r>
      <w:r w:rsidR="008343A0">
        <w:t xml:space="preserve">ed </w:t>
      </w:r>
      <w:r w:rsidR="00E1537D">
        <w:t>written notice</w:t>
      </w:r>
      <w:r w:rsidR="00FD518D">
        <w:t xml:space="preserve"> </w:t>
      </w:r>
      <w:r w:rsidR="008343A0">
        <w:t xml:space="preserve">of this incident </w:t>
      </w:r>
      <w:r w:rsidR="00FD518D">
        <w:t xml:space="preserve">via </w:t>
      </w:r>
      <w:r w:rsidR="00EA663F">
        <w:t xml:space="preserve">First Class </w:t>
      </w:r>
      <w:r w:rsidR="00FD518D">
        <w:t>U.S. Mail</w:t>
      </w:r>
      <w:r w:rsidR="00E1537D">
        <w:t xml:space="preserve"> </w:t>
      </w:r>
      <w:r w:rsidR="00414E23">
        <w:t xml:space="preserve">to patients </w:t>
      </w:r>
      <w:r w:rsidR="00E1537D">
        <w:t xml:space="preserve">for whom </w:t>
      </w:r>
      <w:r w:rsidR="00A37E9E">
        <w:t>Tri-City</w:t>
      </w:r>
      <w:r w:rsidR="008343A0">
        <w:t xml:space="preserve"> ha</w:t>
      </w:r>
      <w:r w:rsidR="001525E0">
        <w:t>s been provided</w:t>
      </w:r>
      <w:r w:rsidR="008343A0">
        <w:t xml:space="preserve"> a</w:t>
      </w:r>
      <w:r w:rsidR="009C1BC0">
        <w:t xml:space="preserve"> valid</w:t>
      </w:r>
      <w:r w:rsidR="008343A0">
        <w:t xml:space="preserve"> address</w:t>
      </w:r>
      <w:bookmarkStart w:id="2" w:name="_Hlk165476200"/>
      <w:r w:rsidR="00DE73E9">
        <w:t xml:space="preserve">. </w:t>
      </w:r>
      <w:r w:rsidR="009603C5" w:rsidRPr="00A64D9B">
        <w:t xml:space="preserve">In response to this incident, </w:t>
      </w:r>
      <w:r w:rsidR="00A37E9E">
        <w:t>Tri-City</w:t>
      </w:r>
      <w:r w:rsidR="004F1D45">
        <w:t xml:space="preserve"> </w:t>
      </w:r>
      <w:r w:rsidR="009C1BC0">
        <w:t xml:space="preserve">notified law enforcement and </w:t>
      </w:r>
      <w:r w:rsidR="004F1D45">
        <w:t>implemented additional security measures to further minimize the risk of a similar incident occurring in the future</w:t>
      </w:r>
      <w:r w:rsidR="009603C5" w:rsidRPr="00A64D9B">
        <w:t>.</w:t>
      </w:r>
      <w:r w:rsidR="009603C5">
        <w:t xml:space="preserve"> </w:t>
      </w:r>
      <w:bookmarkStart w:id="3" w:name="_Hlk161835324"/>
      <w:r w:rsidR="009C1BC0">
        <w:t xml:space="preserve">While </w:t>
      </w:r>
      <w:r>
        <w:t>Tri-City</w:t>
      </w:r>
      <w:r w:rsidR="009C1BC0">
        <w:t xml:space="preserve"> has no reason to believe any of the information described above has been misused, in an abundance of caution, </w:t>
      </w:r>
      <w:bookmarkEnd w:id="3"/>
      <w:r>
        <w:rPr>
          <w:rFonts w:eastAsia="Calibri"/>
          <w:lang w:eastAsia="en-US"/>
        </w:rPr>
        <w:t>Tri-City</w:t>
      </w:r>
      <w:r w:rsidR="004F1D45">
        <w:rPr>
          <w:rFonts w:eastAsia="Calibri"/>
          <w:lang w:eastAsia="en-US"/>
        </w:rPr>
        <w:t xml:space="preserve"> is </w:t>
      </w:r>
      <w:r w:rsidR="00CE38C6" w:rsidRPr="00B11845">
        <w:rPr>
          <w:rFonts w:eastAsia="Calibri"/>
          <w:lang w:eastAsia="en-US"/>
        </w:rPr>
        <w:t>providing individuals</w:t>
      </w:r>
      <w:r w:rsidR="00934CA4" w:rsidRPr="00B11845">
        <w:rPr>
          <w:rFonts w:eastAsia="Calibri"/>
          <w:lang w:eastAsia="en-US"/>
        </w:rPr>
        <w:t xml:space="preserve"> </w:t>
      </w:r>
      <w:r w:rsidR="00CE38C6" w:rsidRPr="00B11845">
        <w:rPr>
          <w:rFonts w:eastAsia="Calibri"/>
          <w:lang w:eastAsia="en-US"/>
        </w:rPr>
        <w:t>access to</w:t>
      </w:r>
      <w:r w:rsidR="009C1BC0" w:rsidRPr="008053CD">
        <w:t xml:space="preserve"> Single Bureau Credit Monitoring/Credit Report/Credit Score services at no charge. These services provide </w:t>
      </w:r>
      <w:r w:rsidR="009C1BC0">
        <w:t>potentially impacted individuals</w:t>
      </w:r>
      <w:r w:rsidR="009C1BC0" w:rsidRPr="008053CD">
        <w:t xml:space="preserve"> with alerts when changes occur to </w:t>
      </w:r>
      <w:r w:rsidR="009C1BC0">
        <w:t xml:space="preserve">their </w:t>
      </w:r>
      <w:r w:rsidR="009C1BC0" w:rsidRPr="008053CD">
        <w:t>credit file.</w:t>
      </w:r>
      <w:r w:rsidR="009C1BC0">
        <w:t xml:space="preserve"> </w:t>
      </w:r>
      <w:r w:rsidR="009C1BC0" w:rsidRPr="008053CD">
        <w:t xml:space="preserve">This notification is sent the same day that the change or update takes place with the bureau. </w:t>
      </w:r>
      <w:r>
        <w:t>Tri-City</w:t>
      </w:r>
      <w:r w:rsidR="009C1BC0" w:rsidRPr="008053CD">
        <w:t xml:space="preserve"> is </w:t>
      </w:r>
      <w:r w:rsidR="009C1BC0">
        <w:t xml:space="preserve">also </w:t>
      </w:r>
      <w:r w:rsidR="009C1BC0" w:rsidRPr="008053CD">
        <w:t xml:space="preserve">providing </w:t>
      </w:r>
      <w:r w:rsidR="009C1BC0">
        <w:t>potentially impacted individuals with</w:t>
      </w:r>
      <w:r w:rsidR="009C1BC0" w:rsidRPr="008053CD">
        <w:t xml:space="preserve"> proactive fraud assistance to help with any questions </w:t>
      </w:r>
      <w:r w:rsidR="009C1BC0">
        <w:t xml:space="preserve">potentially impacted individuals might have, </w:t>
      </w:r>
      <w:r w:rsidR="009C1BC0" w:rsidRPr="008053CD">
        <w:t xml:space="preserve">or in event that </w:t>
      </w:r>
      <w:r w:rsidR="009C1BC0">
        <w:t xml:space="preserve">someone </w:t>
      </w:r>
      <w:r w:rsidR="009C1BC0" w:rsidRPr="008053CD">
        <w:t>become</w:t>
      </w:r>
      <w:r w:rsidR="009C1BC0">
        <w:t>s</w:t>
      </w:r>
      <w:r w:rsidR="009C1BC0" w:rsidRPr="008053CD">
        <w:t xml:space="preserve"> a victim of fraud.</w:t>
      </w:r>
      <w:bookmarkStart w:id="4" w:name="OLE_LINK1"/>
      <w:r w:rsidR="009C1BC0" w:rsidRPr="008053CD">
        <w:t xml:space="preserve"> These services will be provided by </w:t>
      </w:r>
      <w:r w:rsidR="00B11EE7">
        <w:t>IDX</w:t>
      </w:r>
      <w:r w:rsidR="009C1BC0" w:rsidRPr="008053CD">
        <w:t xml:space="preserve"> </w:t>
      </w:r>
      <w:r w:rsidR="00B11EE7">
        <w:t>a</w:t>
      </w:r>
      <w:r w:rsidR="009C1BC0" w:rsidRPr="008053CD">
        <w:t xml:space="preserve"> company specializing in fraud assistance and remediation services.</w:t>
      </w:r>
      <w:bookmarkEnd w:id="4"/>
    </w:p>
    <w:bookmarkEnd w:id="2"/>
    <w:p w14:paraId="529D1CE4" w14:textId="706A4738" w:rsidR="00365267" w:rsidRPr="00B11845" w:rsidRDefault="00365267" w:rsidP="00353B30">
      <w:pPr>
        <w:jc w:val="both"/>
        <w:rPr>
          <w:bCs/>
        </w:rPr>
      </w:pPr>
    </w:p>
    <w:p w14:paraId="797936F2" w14:textId="7122987D" w:rsidR="009C1BC0" w:rsidRPr="009C1BC0" w:rsidRDefault="009C1BC0" w:rsidP="009C1BC0">
      <w:pPr>
        <w:jc w:val="both"/>
        <w:rPr>
          <w:b/>
          <w:bCs/>
        </w:rPr>
      </w:pPr>
      <w:r>
        <w:t xml:space="preserve">Individuals who received a written notification letter or believe they might be impacted by this incident may also contact </w:t>
      </w:r>
      <w:r w:rsidR="00F5115F">
        <w:t>Tri-City’s</w:t>
      </w:r>
      <w:r>
        <w:t xml:space="preserve"> dedicated assistance line at</w:t>
      </w:r>
      <w:r w:rsidR="003565EE">
        <w:t xml:space="preserve"> 1-</w:t>
      </w:r>
      <w:r w:rsidR="00594ED1">
        <w:t>888-783</w:t>
      </w:r>
      <w:r w:rsidR="009812FF">
        <w:t>-9173</w:t>
      </w:r>
      <w:r w:rsidRPr="00DB14C0">
        <w:t xml:space="preserve">, </w:t>
      </w:r>
      <w:r w:rsidRPr="00DB14C0">
        <w:rPr>
          <w:color w:val="000000"/>
        </w:rPr>
        <w:t xml:space="preserve">between the hours of </w:t>
      </w:r>
      <w:r w:rsidR="00B61BBC">
        <w:rPr>
          <w:color w:val="000000"/>
        </w:rPr>
        <w:t>6</w:t>
      </w:r>
      <w:r w:rsidRPr="00DB14C0">
        <w:rPr>
          <w:color w:val="000000"/>
        </w:rPr>
        <w:t xml:space="preserve">:00 a.m. to </w:t>
      </w:r>
      <w:r w:rsidR="00B61BBC">
        <w:rPr>
          <w:color w:val="000000"/>
        </w:rPr>
        <w:t>6</w:t>
      </w:r>
      <w:r w:rsidRPr="00DB14C0">
        <w:rPr>
          <w:color w:val="000000"/>
        </w:rPr>
        <w:t xml:space="preserve">:00 p.m. </w:t>
      </w:r>
      <w:r w:rsidR="00B61BBC">
        <w:rPr>
          <w:color w:val="000000"/>
        </w:rPr>
        <w:t>Pacific</w:t>
      </w:r>
      <w:r w:rsidRPr="00DB14C0">
        <w:rPr>
          <w:color w:val="000000"/>
        </w:rPr>
        <w:t xml:space="preserve"> time, Monday through Friday, excluding holidays,</w:t>
      </w:r>
      <w:r>
        <w:t xml:space="preserve"> or write to </w:t>
      </w:r>
      <w:r w:rsidR="00B61BBC">
        <w:t>Tri-City at 4002 Vista Way, Oceanside, CA 92056</w:t>
      </w:r>
      <w:r w:rsidR="00B11EE7">
        <w:t>.</w:t>
      </w:r>
    </w:p>
    <w:p w14:paraId="71E7B85A" w14:textId="77777777" w:rsidR="009C1BC0" w:rsidRDefault="009C1BC0" w:rsidP="00CE38C6">
      <w:pPr>
        <w:autoSpaceDE w:val="0"/>
        <w:autoSpaceDN w:val="0"/>
        <w:adjustRightInd w:val="0"/>
        <w:jc w:val="both"/>
        <w:rPr>
          <w:color w:val="231F20"/>
        </w:rPr>
      </w:pPr>
    </w:p>
    <w:p w14:paraId="6C6DFEC4" w14:textId="3EEE73D1" w:rsidR="00CE38C6" w:rsidRPr="00B11845" w:rsidRDefault="00205DB2" w:rsidP="00CE38C6">
      <w:pPr>
        <w:autoSpaceDE w:val="0"/>
        <w:autoSpaceDN w:val="0"/>
        <w:adjustRightInd w:val="0"/>
        <w:jc w:val="both"/>
        <w:rPr>
          <w:rFonts w:eastAsia="Times New Roman"/>
        </w:rPr>
      </w:pPr>
      <w:r>
        <w:rPr>
          <w:color w:val="231F20"/>
        </w:rPr>
        <w:t xml:space="preserve">In general, </w:t>
      </w:r>
      <w:r w:rsidR="00282657">
        <w:rPr>
          <w:color w:val="231F20"/>
        </w:rPr>
        <w:t>Tri-City</w:t>
      </w:r>
      <w:r w:rsidR="00CE38C6" w:rsidRPr="00B11845">
        <w:rPr>
          <w:color w:val="231F20"/>
        </w:rPr>
        <w:t xml:space="preserve"> encourage</w:t>
      </w:r>
      <w:r w:rsidR="004F1D45">
        <w:rPr>
          <w:color w:val="231F20"/>
        </w:rPr>
        <w:t>s</w:t>
      </w:r>
      <w:r w:rsidR="00CE38C6" w:rsidRPr="00B11845">
        <w:rPr>
          <w:color w:val="231F20"/>
        </w:rPr>
        <w:t xml:space="preserve"> individuals to remain vigilant against incidents of identity theft and fraud by reviewing credit reports/account statements and explanation of benefits forms for </w:t>
      </w:r>
      <w:r w:rsidR="00CE394F">
        <w:rPr>
          <w:color w:val="231F20"/>
        </w:rPr>
        <w:t>suspicious</w:t>
      </w:r>
      <w:r w:rsidR="00CE38C6" w:rsidRPr="00B11845">
        <w:rPr>
          <w:color w:val="231F20"/>
        </w:rPr>
        <w:t xml:space="preserve"> activity and to detect errors. Under U.S. law, individuals are entitled to one free credit report annually from each of the three major credit reporting bureaus, TransUnion, Experian, and Equifax. To order your free credit report, visit </w:t>
      </w:r>
      <w:r w:rsidR="00CE38C6" w:rsidRPr="00B11845">
        <w:rPr>
          <w:rFonts w:eastAsia="Times New Roman"/>
          <w:u w:val="single"/>
        </w:rPr>
        <w:t>www.annualcreditreport.com</w:t>
      </w:r>
      <w:r w:rsidR="00CE38C6" w:rsidRPr="00B11845">
        <w:rPr>
          <w:rFonts w:eastAsia="Times New Roman"/>
        </w:rPr>
        <w:t xml:space="preserve"> or call 1-877-322-8228. </w:t>
      </w:r>
    </w:p>
    <w:p w14:paraId="52D3990B" w14:textId="77777777" w:rsidR="00CE38C6" w:rsidRPr="00B11845" w:rsidRDefault="00CE38C6" w:rsidP="00CE38C6">
      <w:pPr>
        <w:autoSpaceDE w:val="0"/>
        <w:autoSpaceDN w:val="0"/>
        <w:adjustRightInd w:val="0"/>
        <w:jc w:val="both"/>
        <w:rPr>
          <w:rFonts w:eastAsia="Times New Roman"/>
        </w:rPr>
      </w:pPr>
    </w:p>
    <w:p w14:paraId="1AA30DF2" w14:textId="7A21F289" w:rsidR="00CE38C6" w:rsidRDefault="00CE38C6" w:rsidP="00CE38C6">
      <w:pPr>
        <w:autoSpaceDE w:val="0"/>
        <w:autoSpaceDN w:val="0"/>
        <w:adjustRightInd w:val="0"/>
        <w:jc w:val="both"/>
      </w:pPr>
      <w:r w:rsidRPr="00B11845">
        <w:rPr>
          <w:rFonts w:eastAsia="Times New Roman"/>
        </w:rPr>
        <w:t xml:space="preserve">Individuals have the right to place an initial or extended fraud alert on a credit file at no cost. If individuals are a victim of identity theft, they are entitled to an extended fraud alert lasting seven years. </w:t>
      </w:r>
      <w:r w:rsidRPr="00B11845">
        <w:t xml:space="preserve">As an alternative to a fraud alert, they have the right to place a credit freeze on a credit report. The credit freeze is designed to prevent credit, loans, and services from being approved without consent. Pursuant to federal law, individuals cannot be charged to place or lift a credit freeze on your credit report.  </w:t>
      </w:r>
    </w:p>
    <w:p w14:paraId="03627CD7" w14:textId="70D1FE6B" w:rsidR="00BD4667" w:rsidRDefault="00BD4667" w:rsidP="00CE38C6">
      <w:pPr>
        <w:autoSpaceDE w:val="0"/>
        <w:autoSpaceDN w:val="0"/>
        <w:adjustRightInd w:val="0"/>
        <w:jc w:val="both"/>
      </w:pPr>
    </w:p>
    <w:p w14:paraId="71985889" w14:textId="77777777" w:rsidR="003565EE" w:rsidRDefault="003565EE" w:rsidP="00BD4667">
      <w:pPr>
        <w:pStyle w:val="BodyText"/>
        <w:ind w:right="118"/>
        <w:jc w:val="both"/>
        <w:rPr>
          <w:rFonts w:ascii="Times New Roman" w:hAnsi="Times New Roman" w:cs="Times New Roman"/>
          <w:sz w:val="24"/>
          <w:szCs w:val="24"/>
        </w:rPr>
      </w:pPr>
    </w:p>
    <w:p w14:paraId="3F8121EA" w14:textId="77777777" w:rsidR="003565EE" w:rsidRDefault="003565EE" w:rsidP="00BD4667">
      <w:pPr>
        <w:pStyle w:val="BodyText"/>
        <w:ind w:right="118"/>
        <w:jc w:val="both"/>
        <w:rPr>
          <w:rFonts w:ascii="Times New Roman" w:hAnsi="Times New Roman" w:cs="Times New Roman"/>
          <w:sz w:val="24"/>
          <w:szCs w:val="24"/>
        </w:rPr>
      </w:pPr>
    </w:p>
    <w:p w14:paraId="692E0035" w14:textId="77777777" w:rsidR="003565EE" w:rsidRDefault="003565EE" w:rsidP="00BD4667">
      <w:pPr>
        <w:pStyle w:val="BodyText"/>
        <w:ind w:right="118"/>
        <w:jc w:val="both"/>
        <w:rPr>
          <w:rFonts w:ascii="Times New Roman" w:hAnsi="Times New Roman" w:cs="Times New Roman"/>
          <w:sz w:val="24"/>
          <w:szCs w:val="24"/>
        </w:rPr>
      </w:pPr>
    </w:p>
    <w:p w14:paraId="181F6CDE" w14:textId="77777777" w:rsidR="003565EE" w:rsidRDefault="003565EE" w:rsidP="00BD4667">
      <w:pPr>
        <w:pStyle w:val="BodyText"/>
        <w:ind w:right="118"/>
        <w:jc w:val="both"/>
        <w:rPr>
          <w:rFonts w:ascii="Times New Roman" w:hAnsi="Times New Roman" w:cs="Times New Roman"/>
          <w:sz w:val="24"/>
          <w:szCs w:val="24"/>
        </w:rPr>
      </w:pPr>
    </w:p>
    <w:p w14:paraId="0A91E9A8" w14:textId="24CAEE29" w:rsidR="00BD4667" w:rsidRPr="00C831C2" w:rsidRDefault="00BD4667" w:rsidP="00BD4667">
      <w:pPr>
        <w:pStyle w:val="BodyText"/>
        <w:ind w:right="118"/>
        <w:jc w:val="both"/>
        <w:rPr>
          <w:rFonts w:ascii="Times New Roman" w:hAnsi="Times New Roman" w:cs="Times New Roman"/>
          <w:sz w:val="24"/>
          <w:szCs w:val="24"/>
        </w:rPr>
      </w:pPr>
      <w:r w:rsidRPr="00C831C2">
        <w:rPr>
          <w:rFonts w:ascii="Times New Roman" w:hAnsi="Times New Roman" w:cs="Times New Roman"/>
          <w:sz w:val="24"/>
          <w:szCs w:val="24"/>
        </w:rPr>
        <w:lastRenderedPageBreak/>
        <w:t xml:space="preserve">Should you wish to place a fraud alert or credit freeze, please contact the three major credit reporting bureaus listed below: </w:t>
      </w:r>
    </w:p>
    <w:p w14:paraId="1ABD8C1A" w14:textId="77777777" w:rsidR="00BD4667" w:rsidRPr="00C831C2" w:rsidRDefault="00BD4667" w:rsidP="00BD4667">
      <w:pPr>
        <w:pStyle w:val="BodyText"/>
        <w:ind w:right="118"/>
        <w:jc w:val="both"/>
        <w:rPr>
          <w:rFonts w:ascii="Times New Roman" w:hAnsi="Times New Roman" w:cs="Times New Roman"/>
          <w:sz w:val="24"/>
          <w:szCs w:val="24"/>
        </w:rPr>
      </w:pPr>
    </w:p>
    <w:p w14:paraId="74B49284" w14:textId="77777777" w:rsidR="00BD4667" w:rsidRPr="00C831C2" w:rsidRDefault="00BD4667" w:rsidP="00BD4667">
      <w:pPr>
        <w:pStyle w:val="BodyText"/>
        <w:ind w:left="720" w:right="118" w:firstLine="720"/>
        <w:jc w:val="both"/>
        <w:rPr>
          <w:rFonts w:ascii="Times New Roman" w:hAnsi="Times New Roman" w:cs="Times New Roman"/>
          <w:b/>
          <w:sz w:val="24"/>
          <w:szCs w:val="24"/>
        </w:rPr>
      </w:pPr>
      <w:r w:rsidRPr="00C831C2">
        <w:rPr>
          <w:rFonts w:ascii="Times New Roman" w:hAnsi="Times New Roman" w:cs="Times New Roman"/>
          <w:b/>
          <w:sz w:val="24"/>
          <w:szCs w:val="24"/>
        </w:rPr>
        <w:t xml:space="preserve">TransUnion </w:t>
      </w:r>
      <w:r w:rsidRPr="00C831C2">
        <w:rPr>
          <w:rFonts w:ascii="Times New Roman" w:hAnsi="Times New Roman" w:cs="Times New Roman"/>
          <w:b/>
          <w:sz w:val="24"/>
          <w:szCs w:val="24"/>
        </w:rPr>
        <w:tab/>
      </w:r>
      <w:r w:rsidRPr="00C831C2">
        <w:rPr>
          <w:rFonts w:ascii="Times New Roman" w:hAnsi="Times New Roman" w:cs="Times New Roman"/>
          <w:b/>
          <w:sz w:val="24"/>
          <w:szCs w:val="24"/>
        </w:rPr>
        <w:tab/>
      </w:r>
      <w:r w:rsidRPr="00C831C2">
        <w:rPr>
          <w:rFonts w:ascii="Times New Roman" w:hAnsi="Times New Roman" w:cs="Times New Roman"/>
          <w:b/>
          <w:sz w:val="24"/>
          <w:szCs w:val="24"/>
        </w:rPr>
        <w:tab/>
        <w:t xml:space="preserve">Experian </w:t>
      </w:r>
      <w:r w:rsidRPr="00C831C2">
        <w:rPr>
          <w:rFonts w:ascii="Times New Roman" w:hAnsi="Times New Roman" w:cs="Times New Roman"/>
          <w:b/>
          <w:sz w:val="24"/>
          <w:szCs w:val="24"/>
        </w:rPr>
        <w:tab/>
      </w:r>
      <w:r w:rsidRPr="00C831C2">
        <w:rPr>
          <w:rFonts w:ascii="Times New Roman" w:hAnsi="Times New Roman" w:cs="Times New Roman"/>
          <w:b/>
          <w:sz w:val="24"/>
          <w:szCs w:val="24"/>
        </w:rPr>
        <w:tab/>
      </w:r>
      <w:r w:rsidRPr="00C831C2">
        <w:rPr>
          <w:rFonts w:ascii="Times New Roman" w:hAnsi="Times New Roman" w:cs="Times New Roman"/>
          <w:b/>
          <w:sz w:val="24"/>
          <w:szCs w:val="24"/>
        </w:rPr>
        <w:tab/>
        <w:t>Equifax</w:t>
      </w:r>
    </w:p>
    <w:p w14:paraId="4E65C052" w14:textId="77777777" w:rsidR="00BD4667" w:rsidRPr="00C831C2" w:rsidRDefault="00BD4667" w:rsidP="00BD4667">
      <w:pPr>
        <w:pStyle w:val="BodyText"/>
        <w:ind w:left="720" w:right="118" w:firstLine="720"/>
        <w:jc w:val="both"/>
        <w:rPr>
          <w:rFonts w:ascii="Times New Roman" w:hAnsi="Times New Roman" w:cs="Times New Roman"/>
          <w:sz w:val="24"/>
          <w:szCs w:val="24"/>
        </w:rPr>
      </w:pPr>
      <w:r w:rsidRPr="00C831C2">
        <w:rPr>
          <w:rFonts w:ascii="Times New Roman" w:hAnsi="Times New Roman" w:cs="Times New Roman"/>
          <w:sz w:val="24"/>
          <w:szCs w:val="24"/>
        </w:rPr>
        <w:t>1-800-680-7289</w:t>
      </w:r>
      <w:r w:rsidRPr="00C831C2">
        <w:rPr>
          <w:rFonts w:ascii="Times New Roman" w:hAnsi="Times New Roman" w:cs="Times New Roman"/>
          <w:sz w:val="24"/>
          <w:szCs w:val="24"/>
        </w:rPr>
        <w:tab/>
      </w:r>
      <w:r w:rsidRPr="00C831C2">
        <w:rPr>
          <w:rFonts w:ascii="Times New Roman" w:hAnsi="Times New Roman" w:cs="Times New Roman"/>
          <w:sz w:val="24"/>
          <w:szCs w:val="24"/>
        </w:rPr>
        <w:tab/>
        <w:t>1-888-397-3742</w:t>
      </w:r>
      <w:r w:rsidRPr="00C831C2">
        <w:rPr>
          <w:rFonts w:ascii="Times New Roman" w:hAnsi="Times New Roman" w:cs="Times New Roman"/>
          <w:sz w:val="24"/>
          <w:szCs w:val="24"/>
        </w:rPr>
        <w:tab/>
      </w:r>
      <w:r w:rsidRPr="00C831C2">
        <w:rPr>
          <w:rFonts w:ascii="Times New Roman" w:hAnsi="Times New Roman" w:cs="Times New Roman"/>
          <w:sz w:val="24"/>
          <w:szCs w:val="24"/>
        </w:rPr>
        <w:tab/>
        <w:t>1-888-298-0045</w:t>
      </w:r>
    </w:p>
    <w:p w14:paraId="308FF90F" w14:textId="77777777" w:rsidR="00BD4667" w:rsidRPr="00C831C2" w:rsidRDefault="00BD4667" w:rsidP="00BD4667">
      <w:pPr>
        <w:pStyle w:val="BodyText"/>
        <w:ind w:left="720" w:right="118" w:firstLine="720"/>
        <w:jc w:val="both"/>
        <w:rPr>
          <w:rFonts w:ascii="Times New Roman" w:hAnsi="Times New Roman" w:cs="Times New Roman"/>
          <w:sz w:val="24"/>
          <w:szCs w:val="24"/>
        </w:rPr>
      </w:pPr>
      <w:r w:rsidRPr="00C831C2">
        <w:rPr>
          <w:rFonts w:ascii="Times New Roman" w:hAnsi="Times New Roman" w:cs="Times New Roman"/>
          <w:sz w:val="24"/>
          <w:szCs w:val="24"/>
        </w:rPr>
        <w:t xml:space="preserve">www.transunion.com </w:t>
      </w:r>
      <w:r w:rsidRPr="00C831C2">
        <w:rPr>
          <w:rFonts w:ascii="Times New Roman" w:hAnsi="Times New Roman" w:cs="Times New Roman"/>
          <w:sz w:val="24"/>
          <w:szCs w:val="24"/>
        </w:rPr>
        <w:tab/>
      </w:r>
      <w:r w:rsidRPr="00C831C2">
        <w:rPr>
          <w:rFonts w:ascii="Times New Roman" w:hAnsi="Times New Roman" w:cs="Times New Roman"/>
          <w:sz w:val="24"/>
          <w:szCs w:val="24"/>
        </w:rPr>
        <w:tab/>
        <w:t>www.experian.com</w:t>
      </w:r>
      <w:r w:rsidRPr="00C831C2">
        <w:rPr>
          <w:rFonts w:ascii="Times New Roman" w:hAnsi="Times New Roman" w:cs="Times New Roman"/>
          <w:sz w:val="24"/>
          <w:szCs w:val="24"/>
        </w:rPr>
        <w:tab/>
      </w:r>
      <w:r w:rsidRPr="00C831C2">
        <w:rPr>
          <w:rFonts w:ascii="Times New Roman" w:hAnsi="Times New Roman" w:cs="Times New Roman"/>
          <w:sz w:val="24"/>
          <w:szCs w:val="24"/>
        </w:rPr>
        <w:tab/>
        <w:t>www.equifax.com</w:t>
      </w:r>
    </w:p>
    <w:p w14:paraId="431A3885" w14:textId="77777777" w:rsidR="00BD4667" w:rsidRPr="00B11845" w:rsidRDefault="00BD4667" w:rsidP="00CE38C6">
      <w:pPr>
        <w:autoSpaceDE w:val="0"/>
        <w:autoSpaceDN w:val="0"/>
        <w:adjustRightInd w:val="0"/>
        <w:jc w:val="both"/>
      </w:pPr>
    </w:p>
    <w:p w14:paraId="382721E6" w14:textId="612FAA55" w:rsidR="004A4BE7" w:rsidRPr="00B11845" w:rsidRDefault="00365267" w:rsidP="00365267">
      <w:pPr>
        <w:jc w:val="both"/>
      </w:pPr>
      <w:r w:rsidRPr="00B11845">
        <w:t xml:space="preserve">You can further educate yourself regarding identity theft, fraud alerts, credit freezes and the steps you can take to protect your personal information by contacting the credit reporting bureaus, the Federal Trade Commission (FTC), or your state Attorney General. The FTC also encourages those who discover that their information has been misused to file a complaint with them. The FTC may be reached at 600 Pennsylvania Ave. NW, Washington, D.C. 20580; </w:t>
      </w:r>
      <w:r w:rsidRPr="00B11845">
        <w:rPr>
          <w:u w:val="single"/>
        </w:rPr>
        <w:t>www.identitytheft.gov</w:t>
      </w:r>
      <w:r w:rsidRPr="00B11845">
        <w:t xml:space="preserve">; 1-877-ID-THEFT (1-877-438-4338); and TTY: 1-866-653-4261. Instances of known or suspected identity theft should also be reported to law enforcement, your state Attorney General, and the FTC. </w:t>
      </w:r>
    </w:p>
    <w:sectPr w:rsidR="004A4BE7" w:rsidRPr="00B11845" w:rsidSect="008C32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737B6" w14:textId="77777777" w:rsidR="006449E0" w:rsidRDefault="006449E0" w:rsidP="00CE38C6">
      <w:r>
        <w:separator/>
      </w:r>
    </w:p>
  </w:endnote>
  <w:endnote w:type="continuationSeparator" w:id="0">
    <w:p w14:paraId="452D4C94" w14:textId="77777777" w:rsidR="006449E0" w:rsidRDefault="006449E0" w:rsidP="00CE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8F66F" w14:textId="77777777" w:rsidR="006449E0" w:rsidRDefault="006449E0" w:rsidP="00CE38C6">
      <w:r>
        <w:separator/>
      </w:r>
    </w:p>
  </w:footnote>
  <w:footnote w:type="continuationSeparator" w:id="0">
    <w:p w14:paraId="01A65D6B" w14:textId="77777777" w:rsidR="006449E0" w:rsidRDefault="006449E0" w:rsidP="00CE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77B03"/>
    <w:multiLevelType w:val="hybridMultilevel"/>
    <w:tmpl w:val="FEA0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C6"/>
    <w:rsid w:val="00002675"/>
    <w:rsid w:val="0005775C"/>
    <w:rsid w:val="00067A34"/>
    <w:rsid w:val="000C44CE"/>
    <w:rsid w:val="000D0DD5"/>
    <w:rsid w:val="000D1EA5"/>
    <w:rsid w:val="000F3384"/>
    <w:rsid w:val="0011214D"/>
    <w:rsid w:val="00115736"/>
    <w:rsid w:val="001405F3"/>
    <w:rsid w:val="00151D84"/>
    <w:rsid w:val="001525E0"/>
    <w:rsid w:val="001537DE"/>
    <w:rsid w:val="00192A22"/>
    <w:rsid w:val="001A5430"/>
    <w:rsid w:val="001E5D63"/>
    <w:rsid w:val="001F385B"/>
    <w:rsid w:val="00205DB2"/>
    <w:rsid w:val="00235C14"/>
    <w:rsid w:val="002523CE"/>
    <w:rsid w:val="00282657"/>
    <w:rsid w:val="00283798"/>
    <w:rsid w:val="00337E44"/>
    <w:rsid w:val="003509E0"/>
    <w:rsid w:val="00353B30"/>
    <w:rsid w:val="003565EE"/>
    <w:rsid w:val="003574AD"/>
    <w:rsid w:val="00357BAE"/>
    <w:rsid w:val="00365267"/>
    <w:rsid w:val="00365381"/>
    <w:rsid w:val="00381EE1"/>
    <w:rsid w:val="003928E6"/>
    <w:rsid w:val="003A0E95"/>
    <w:rsid w:val="003B2C34"/>
    <w:rsid w:val="003C253A"/>
    <w:rsid w:val="00414E23"/>
    <w:rsid w:val="00416020"/>
    <w:rsid w:val="0045715E"/>
    <w:rsid w:val="004571A3"/>
    <w:rsid w:val="004900AD"/>
    <w:rsid w:val="00490D1C"/>
    <w:rsid w:val="004A4BE7"/>
    <w:rsid w:val="004B626E"/>
    <w:rsid w:val="004F1D45"/>
    <w:rsid w:val="004F1E0E"/>
    <w:rsid w:val="005159C2"/>
    <w:rsid w:val="005268EC"/>
    <w:rsid w:val="00541E1D"/>
    <w:rsid w:val="0054385E"/>
    <w:rsid w:val="00554A7C"/>
    <w:rsid w:val="00594ED1"/>
    <w:rsid w:val="005A7643"/>
    <w:rsid w:val="005A7B25"/>
    <w:rsid w:val="00613885"/>
    <w:rsid w:val="006437E7"/>
    <w:rsid w:val="006449E0"/>
    <w:rsid w:val="0064517E"/>
    <w:rsid w:val="00670E3D"/>
    <w:rsid w:val="006E4400"/>
    <w:rsid w:val="006F048E"/>
    <w:rsid w:val="007178B1"/>
    <w:rsid w:val="00753848"/>
    <w:rsid w:val="007875DA"/>
    <w:rsid w:val="007F0649"/>
    <w:rsid w:val="008343A0"/>
    <w:rsid w:val="00845805"/>
    <w:rsid w:val="00854C86"/>
    <w:rsid w:val="008A33C2"/>
    <w:rsid w:val="00934CA4"/>
    <w:rsid w:val="00950F23"/>
    <w:rsid w:val="009603C5"/>
    <w:rsid w:val="009812FF"/>
    <w:rsid w:val="00982270"/>
    <w:rsid w:val="009C1BC0"/>
    <w:rsid w:val="00A231E4"/>
    <w:rsid w:val="00A37E9E"/>
    <w:rsid w:val="00A5130C"/>
    <w:rsid w:val="00A568DC"/>
    <w:rsid w:val="00A73763"/>
    <w:rsid w:val="00A77025"/>
    <w:rsid w:val="00AC0C35"/>
    <w:rsid w:val="00B11845"/>
    <w:rsid w:val="00B11EE7"/>
    <w:rsid w:val="00B35563"/>
    <w:rsid w:val="00B42A52"/>
    <w:rsid w:val="00B61BBC"/>
    <w:rsid w:val="00B66526"/>
    <w:rsid w:val="00BD0EDD"/>
    <w:rsid w:val="00BD4667"/>
    <w:rsid w:val="00C468CA"/>
    <w:rsid w:val="00C6568C"/>
    <w:rsid w:val="00CD0CE7"/>
    <w:rsid w:val="00CD711A"/>
    <w:rsid w:val="00CE38C6"/>
    <w:rsid w:val="00CE394F"/>
    <w:rsid w:val="00D15CEC"/>
    <w:rsid w:val="00D74500"/>
    <w:rsid w:val="00DE1718"/>
    <w:rsid w:val="00DE73E9"/>
    <w:rsid w:val="00E1537D"/>
    <w:rsid w:val="00E171B1"/>
    <w:rsid w:val="00E1781B"/>
    <w:rsid w:val="00E26E75"/>
    <w:rsid w:val="00E4415B"/>
    <w:rsid w:val="00E90712"/>
    <w:rsid w:val="00EA663F"/>
    <w:rsid w:val="00EB745F"/>
    <w:rsid w:val="00EC5587"/>
    <w:rsid w:val="00ED76BB"/>
    <w:rsid w:val="00F30D72"/>
    <w:rsid w:val="00F5115F"/>
    <w:rsid w:val="00F93876"/>
    <w:rsid w:val="00FD518D"/>
    <w:rsid w:val="00FE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866E"/>
  <w15:chartTrackingRefBased/>
  <w15:docId w15:val="{9699987D-E79C-4A28-80D9-5DC6CEF1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CE38C6"/>
    <w:rPr>
      <w:sz w:val="16"/>
      <w:szCs w:val="16"/>
    </w:rPr>
  </w:style>
  <w:style w:type="paragraph" w:styleId="CommentText">
    <w:name w:val="annotation text"/>
    <w:basedOn w:val="Normal"/>
    <w:link w:val="CommentTextChar"/>
    <w:rsid w:val="00CE38C6"/>
    <w:rPr>
      <w:sz w:val="20"/>
      <w:szCs w:val="20"/>
    </w:rPr>
  </w:style>
  <w:style w:type="character" w:customStyle="1" w:styleId="CommentTextChar">
    <w:name w:val="Comment Text Char"/>
    <w:basedOn w:val="DefaultParagraphFont"/>
    <w:link w:val="CommentText"/>
    <w:rsid w:val="00CE38C6"/>
    <w:rPr>
      <w:rFonts w:ascii="Times New Roman" w:eastAsia="SimSun" w:hAnsi="Times New Roman" w:cs="Times New Roman"/>
      <w:sz w:val="20"/>
      <w:szCs w:val="20"/>
      <w:lang w:eastAsia="zh-CN"/>
    </w:rPr>
  </w:style>
  <w:style w:type="paragraph" w:customStyle="1" w:styleId="Normal0">
    <w:name w:val="@Normal"/>
    <w:rsid w:val="00CE38C6"/>
    <w:pPr>
      <w:suppressAutoHyphens/>
      <w:spacing w:after="0" w:line="240" w:lineRule="auto"/>
    </w:pPr>
    <w:rPr>
      <w:rFonts w:ascii="Times New Roman" w:eastAsia="SimSun" w:hAnsi="Times New Roman" w:cs="Times New Roman"/>
      <w:sz w:val="24"/>
      <w:szCs w:val="20"/>
    </w:rPr>
  </w:style>
  <w:style w:type="paragraph" w:customStyle="1" w:styleId="HdgCenterBold">
    <w:name w:val="_Hdg Center Bold"/>
    <w:basedOn w:val="Normal0"/>
    <w:rsid w:val="00CE38C6"/>
    <w:pPr>
      <w:keepNext/>
      <w:keepLines/>
      <w:spacing w:after="240"/>
      <w:jc w:val="center"/>
    </w:pPr>
    <w:rPr>
      <w:b/>
    </w:rPr>
  </w:style>
  <w:style w:type="paragraph" w:styleId="BodyText">
    <w:name w:val="Body Text"/>
    <w:basedOn w:val="Normal"/>
    <w:link w:val="BodyTextChar"/>
    <w:uiPriority w:val="1"/>
    <w:qFormat/>
    <w:rsid w:val="00CE38C6"/>
    <w:pPr>
      <w:widowControl w:val="0"/>
      <w:autoSpaceDE w:val="0"/>
      <w:autoSpaceDN w:val="0"/>
    </w:pPr>
    <w:rPr>
      <w:rFonts w:ascii="Segoe UI" w:eastAsia="Segoe UI" w:hAnsi="Segoe UI" w:cs="Segoe UI"/>
      <w:sz w:val="22"/>
      <w:szCs w:val="22"/>
      <w:lang w:eastAsia="en-US"/>
    </w:rPr>
  </w:style>
  <w:style w:type="character" w:customStyle="1" w:styleId="BodyTextChar">
    <w:name w:val="Body Text Char"/>
    <w:basedOn w:val="DefaultParagraphFont"/>
    <w:link w:val="BodyText"/>
    <w:uiPriority w:val="1"/>
    <w:rsid w:val="00CE38C6"/>
    <w:rPr>
      <w:rFonts w:ascii="Segoe UI" w:eastAsia="Segoe UI" w:hAnsi="Segoe UI" w:cs="Segoe UI"/>
    </w:rPr>
  </w:style>
  <w:style w:type="paragraph" w:customStyle="1" w:styleId="xmsonormal">
    <w:name w:val="x_msonormal"/>
    <w:basedOn w:val="Normal"/>
    <w:rsid w:val="00CE38C6"/>
    <w:rPr>
      <w:rFonts w:ascii="Calibri" w:eastAsiaTheme="minorHAnsi" w:hAnsi="Calibri" w:cs="Calibri"/>
      <w:sz w:val="22"/>
      <w:szCs w:val="22"/>
      <w:lang w:eastAsia="en-US"/>
    </w:rPr>
  </w:style>
  <w:style w:type="paragraph" w:styleId="Header">
    <w:name w:val="header"/>
    <w:basedOn w:val="Normal"/>
    <w:link w:val="HeaderChar"/>
    <w:uiPriority w:val="99"/>
    <w:unhideWhenUsed/>
    <w:rsid w:val="00CE38C6"/>
    <w:pPr>
      <w:tabs>
        <w:tab w:val="center" w:pos="4680"/>
        <w:tab w:val="right" w:pos="9360"/>
      </w:tabs>
    </w:pPr>
  </w:style>
  <w:style w:type="character" w:customStyle="1" w:styleId="HeaderChar">
    <w:name w:val="Header Char"/>
    <w:basedOn w:val="DefaultParagraphFont"/>
    <w:link w:val="Header"/>
    <w:uiPriority w:val="99"/>
    <w:rsid w:val="00CE38C6"/>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CE38C6"/>
    <w:pPr>
      <w:tabs>
        <w:tab w:val="center" w:pos="4680"/>
        <w:tab w:val="right" w:pos="9360"/>
      </w:tabs>
    </w:pPr>
  </w:style>
  <w:style w:type="character" w:customStyle="1" w:styleId="FooterChar">
    <w:name w:val="Footer Char"/>
    <w:basedOn w:val="DefaultParagraphFont"/>
    <w:link w:val="Footer"/>
    <w:uiPriority w:val="99"/>
    <w:rsid w:val="00CE38C6"/>
    <w:rPr>
      <w:rFonts w:ascii="Times New Roman" w:eastAsia="SimSun" w:hAnsi="Times New Roman" w:cs="Times New Roman"/>
      <w:sz w:val="24"/>
      <w:szCs w:val="24"/>
      <w:lang w:eastAsia="zh-CN"/>
    </w:rPr>
  </w:style>
  <w:style w:type="table" w:styleId="TableGrid">
    <w:name w:val="Table Grid"/>
    <w:basedOn w:val="TableNormal"/>
    <w:uiPriority w:val="59"/>
    <w:rsid w:val="001F385B"/>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385B"/>
    <w:pPr>
      <w:spacing w:after="0" w:line="240" w:lineRule="auto"/>
    </w:pPr>
  </w:style>
  <w:style w:type="paragraph" w:styleId="CommentSubject">
    <w:name w:val="annotation subject"/>
    <w:basedOn w:val="CommentText"/>
    <w:next w:val="CommentText"/>
    <w:link w:val="CommentSubjectChar"/>
    <w:uiPriority w:val="99"/>
    <w:semiHidden/>
    <w:unhideWhenUsed/>
    <w:rsid w:val="00353B30"/>
    <w:rPr>
      <w:b/>
      <w:bCs/>
    </w:rPr>
  </w:style>
  <w:style w:type="character" w:customStyle="1" w:styleId="CommentSubjectChar">
    <w:name w:val="Comment Subject Char"/>
    <w:basedOn w:val="CommentTextChar"/>
    <w:link w:val="CommentSubject"/>
    <w:uiPriority w:val="99"/>
    <w:semiHidden/>
    <w:rsid w:val="00353B30"/>
    <w:rPr>
      <w:rFonts w:ascii="Times New Roman" w:eastAsia="SimSun" w:hAnsi="Times New Roman" w:cs="Times New Roman"/>
      <w:b/>
      <w:bCs/>
      <w:sz w:val="20"/>
      <w:szCs w:val="20"/>
      <w:lang w:eastAsia="zh-CN"/>
    </w:rPr>
  </w:style>
  <w:style w:type="paragraph" w:styleId="Revision">
    <w:name w:val="Revision"/>
    <w:hidden/>
    <w:uiPriority w:val="99"/>
    <w:semiHidden/>
    <w:rsid w:val="00D74500"/>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Hall</dc:creator>
  <cp:keywords/>
  <dc:description/>
  <cp:lastModifiedBy>Lisa A Reynolds</cp:lastModifiedBy>
  <cp:revision>2</cp:revision>
  <cp:lastPrinted>2024-01-04T17:04:00Z</cp:lastPrinted>
  <dcterms:created xsi:type="dcterms:W3CDTF">2024-10-11T22:42:00Z</dcterms:created>
  <dcterms:modified xsi:type="dcterms:W3CDTF">2024-10-11T22:42:00Z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